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34075" w14:textId="78A29949" w:rsidR="00A26C7E" w:rsidRDefault="005C03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6F42B3" w:rsidRPr="000A617E" w14:paraId="1E8F1879" w14:textId="77777777" w:rsidTr="00C33D2A">
        <w:tc>
          <w:tcPr>
            <w:tcW w:w="8411" w:type="dxa"/>
          </w:tcPr>
          <w:p w14:paraId="66F61825" w14:textId="77777777" w:rsidR="006F42B3" w:rsidRPr="000A617E" w:rsidRDefault="006F42B3" w:rsidP="00C33D2A">
            <w:r w:rsidRPr="000A617E">
              <w:rPr>
                <w:b/>
                <w:bCs/>
              </w:rPr>
              <w:t>Nombre del Proyecto:</w:t>
            </w:r>
            <w:r w:rsidRPr="000A617E">
              <w:t xml:space="preserve"> </w:t>
            </w:r>
          </w:p>
          <w:p w14:paraId="0A0936FC" w14:textId="77777777" w:rsidR="006F42B3" w:rsidRPr="000A617E" w:rsidRDefault="006F42B3" w:rsidP="00C33D2A">
            <w:r w:rsidRPr="00D67927">
              <w:t>CONSTRUCCIÓN DE LA ESTACION DEPURADORA DE AGUAS RESIDUALES DEL RIO OZAMA,  DISTRITO NACIONAL Y PROVINCIA SANTO DOMINGO, REGION OZAMA</w:t>
            </w:r>
          </w:p>
        </w:tc>
      </w:tr>
      <w:tr w:rsidR="0091163A" w:rsidRPr="000A617E" w14:paraId="3461B9EE" w14:textId="77777777" w:rsidTr="00C33D2A">
        <w:tc>
          <w:tcPr>
            <w:tcW w:w="8411" w:type="dxa"/>
          </w:tcPr>
          <w:p w14:paraId="595F342E" w14:textId="38FE9FDA" w:rsidR="0091163A" w:rsidRPr="000A617E" w:rsidRDefault="0091163A" w:rsidP="00C33D2A">
            <w:pPr>
              <w:jc w:val="both"/>
              <w:rPr>
                <w:b/>
                <w:bCs/>
              </w:rPr>
            </w:pPr>
            <w:r>
              <w:rPr>
                <w:b/>
                <w:bCs/>
              </w:rPr>
              <w:t xml:space="preserve">Inicio: </w:t>
            </w:r>
            <w:r w:rsidRPr="00876294">
              <w:rPr>
                <w:bCs/>
              </w:rPr>
              <w:t>201</w:t>
            </w:r>
            <w:r>
              <w:rPr>
                <w:bCs/>
              </w:rPr>
              <w:t>7</w:t>
            </w:r>
            <w:bookmarkStart w:id="0" w:name="_GoBack"/>
            <w:bookmarkEnd w:id="0"/>
            <w:r w:rsidRPr="00876294">
              <w:rPr>
                <w:bCs/>
              </w:rPr>
              <w:t xml:space="preserve"> </w:t>
            </w:r>
            <w:r>
              <w:rPr>
                <w:b/>
                <w:bCs/>
              </w:rPr>
              <w:t xml:space="preserve">                                                Fin: </w:t>
            </w:r>
            <w:r w:rsidRPr="00876294">
              <w:rPr>
                <w:bCs/>
              </w:rPr>
              <w:t>20</w:t>
            </w:r>
            <w:r>
              <w:rPr>
                <w:bCs/>
              </w:rPr>
              <w:t>19</w:t>
            </w:r>
          </w:p>
        </w:tc>
      </w:tr>
      <w:tr w:rsidR="006F42B3" w:rsidRPr="000A617E" w14:paraId="14D2838F" w14:textId="77777777" w:rsidTr="00C33D2A">
        <w:tc>
          <w:tcPr>
            <w:tcW w:w="8411" w:type="dxa"/>
          </w:tcPr>
          <w:p w14:paraId="72AA92E6" w14:textId="77777777" w:rsidR="006F42B3" w:rsidRPr="000A617E" w:rsidRDefault="006F42B3" w:rsidP="00C33D2A">
            <w:pPr>
              <w:jc w:val="both"/>
              <w:rPr>
                <w:b/>
                <w:bCs/>
              </w:rPr>
            </w:pPr>
            <w:r w:rsidRPr="000A617E">
              <w:rPr>
                <w:b/>
                <w:bCs/>
              </w:rPr>
              <w:t>Estado del proyecto:      Nuevo</w:t>
            </w:r>
            <w:r>
              <w:rPr>
                <w:b/>
                <w:bCs/>
              </w:rPr>
              <w:t xml:space="preserve"> </w:t>
            </w:r>
            <w:r w:rsidRPr="00874617">
              <w:rPr>
                <w:bCs/>
              </w:rPr>
              <w:t>X</w:t>
            </w:r>
            <w:r w:rsidRPr="000A617E">
              <w:rPr>
                <w:b/>
                <w:bCs/>
              </w:rPr>
              <w:t xml:space="preserve">                  Arrastre  </w:t>
            </w:r>
          </w:p>
        </w:tc>
      </w:tr>
      <w:tr w:rsidR="006F42B3" w:rsidRPr="000A617E" w14:paraId="7BFD434B" w14:textId="77777777" w:rsidTr="00C33D2A">
        <w:tc>
          <w:tcPr>
            <w:tcW w:w="8411" w:type="dxa"/>
          </w:tcPr>
          <w:p w14:paraId="6B0DBE1E" w14:textId="77777777" w:rsidR="006F42B3" w:rsidRDefault="006F42B3" w:rsidP="00C33D2A">
            <w:pPr>
              <w:jc w:val="both"/>
              <w:rPr>
                <w:b/>
                <w:bCs/>
                <w:lang w:val="es-ES"/>
              </w:rPr>
            </w:pPr>
            <w:r>
              <w:rPr>
                <w:b/>
                <w:bCs/>
                <w:lang w:val="es-ES"/>
              </w:rPr>
              <w:t>Descripción del Proyecto:</w:t>
            </w:r>
          </w:p>
          <w:p w14:paraId="09437572" w14:textId="45E39F8A" w:rsidR="006F42B3" w:rsidRPr="000A617E" w:rsidRDefault="006F42B3" w:rsidP="00C33D2A">
            <w:pPr>
              <w:jc w:val="both"/>
              <w:rPr>
                <w:b/>
                <w:bCs/>
              </w:rPr>
            </w:pPr>
            <w:r w:rsidRPr="008D296F">
              <w:rPr>
                <w:bCs/>
                <w:lang w:val="es-ES"/>
              </w:rPr>
              <w:t xml:space="preserve">El proyecto consiste en la construcción de una estación depuradora de aguas residuales, ubicada en la av. Jacobo </w:t>
            </w:r>
            <w:proofErr w:type="spellStart"/>
            <w:r w:rsidRPr="008D296F">
              <w:rPr>
                <w:bCs/>
                <w:lang w:val="es-ES"/>
              </w:rPr>
              <w:t>Majluta</w:t>
            </w:r>
            <w:proofErr w:type="spellEnd"/>
            <w:r w:rsidRPr="008D296F">
              <w:rPr>
                <w:bCs/>
                <w:lang w:val="es-ES"/>
              </w:rPr>
              <w:t xml:space="preserve"> del Municipio de Santo Domingo Norte. Dicha estación se encargará de tratar</w:t>
            </w:r>
            <w:r w:rsidR="002306E3">
              <w:rPr>
                <w:bCs/>
                <w:lang w:val="es-ES"/>
              </w:rPr>
              <w:t xml:space="preserve"> un caudal de 1.2 </w:t>
            </w:r>
            <m:oMath>
              <m:f>
                <m:fPr>
                  <m:type m:val="skw"/>
                  <m:ctrlPr>
                    <w:rPr>
                      <w:rFonts w:ascii="Cambria Math" w:hAnsi="Cambria Math"/>
                      <w:bCs/>
                      <w:i/>
                      <w:lang w:val="es-ES"/>
                    </w:rPr>
                  </m:ctrlPr>
                </m:fPr>
                <m:num>
                  <m:sSup>
                    <m:sSupPr>
                      <m:ctrlPr>
                        <w:rPr>
                          <w:rFonts w:ascii="Cambria Math" w:hAnsi="Cambria Math"/>
                          <w:bCs/>
                          <w:i/>
                          <w:lang w:val="es-ES"/>
                        </w:rPr>
                      </m:ctrlPr>
                    </m:sSupPr>
                    <m:e>
                      <m:r>
                        <w:rPr>
                          <w:rFonts w:ascii="Cambria Math" w:hAnsi="Cambria Math"/>
                          <w:lang w:val="es-ES"/>
                        </w:rPr>
                        <m:t>m</m:t>
                      </m:r>
                    </m:e>
                    <m:sup>
                      <m:r>
                        <w:rPr>
                          <w:rFonts w:ascii="Cambria Math" w:hAnsi="Cambria Math"/>
                          <w:lang w:val="es-ES"/>
                        </w:rPr>
                        <m:t>3</m:t>
                      </m:r>
                    </m:sup>
                  </m:sSup>
                </m:num>
                <m:den>
                  <m:r>
                    <w:rPr>
                      <w:rFonts w:ascii="Cambria Math" w:hAnsi="Cambria Math"/>
                      <w:lang w:val="es-ES"/>
                    </w:rPr>
                    <m:t>s</m:t>
                  </m:r>
                </m:den>
              </m:f>
            </m:oMath>
            <w:r w:rsidRPr="008D296F">
              <w:rPr>
                <w:bCs/>
                <w:lang w:val="es-ES"/>
              </w:rPr>
              <w:t xml:space="preserve"> </w:t>
            </w:r>
            <w:r w:rsidR="002306E3">
              <w:rPr>
                <w:bCs/>
                <w:lang w:val="es-ES"/>
              </w:rPr>
              <w:t xml:space="preserve">de </w:t>
            </w:r>
            <w:r w:rsidRPr="008D296F">
              <w:rPr>
                <w:bCs/>
                <w:lang w:val="es-ES"/>
              </w:rPr>
              <w:t>las aguas residuales provenientes de los sectores ubicados al norte del Distrito Nacional, así como los sectores del Municipio de Santo Domingo Norte para posteriormente descargarlas en el rio Ozama con la calidad que exigen las normas nacionales e internacionales</w:t>
            </w:r>
            <w:r w:rsidR="006461EC">
              <w:rPr>
                <w:bCs/>
                <w:lang w:val="es-ES"/>
              </w:rPr>
              <w:t>, con una vida útil de 30 a</w:t>
            </w:r>
            <w:proofErr w:type="spellStart"/>
            <w:r w:rsidR="006461EC">
              <w:rPr>
                <w:bCs/>
              </w:rPr>
              <w:t>ños</w:t>
            </w:r>
            <w:proofErr w:type="spellEnd"/>
            <w:r w:rsidRPr="008D296F">
              <w:rPr>
                <w:bCs/>
                <w:lang w:val="es-ES"/>
              </w:rPr>
              <w:t>.</w:t>
            </w:r>
          </w:p>
        </w:tc>
      </w:tr>
      <w:tr w:rsidR="006F42B3" w:rsidRPr="000A617E" w14:paraId="3B07D904" w14:textId="77777777" w:rsidTr="00C33D2A">
        <w:tc>
          <w:tcPr>
            <w:tcW w:w="8411" w:type="dxa"/>
          </w:tcPr>
          <w:p w14:paraId="3E0B8CE2" w14:textId="77777777" w:rsidR="006F42B3" w:rsidRPr="00900903" w:rsidRDefault="006F42B3" w:rsidP="00C33D2A">
            <w:pPr>
              <w:ind w:right="829"/>
              <w:rPr>
                <w:b/>
              </w:rPr>
            </w:pPr>
            <w:r w:rsidRPr="00900903">
              <w:rPr>
                <w:b/>
              </w:rPr>
              <w:t>Objetivo</w:t>
            </w:r>
            <w:r>
              <w:rPr>
                <w:b/>
              </w:rPr>
              <w:t>s</w:t>
            </w:r>
            <w:r w:rsidRPr="00900903">
              <w:rPr>
                <w:b/>
              </w:rPr>
              <w:t xml:space="preserve"> del proyecto:</w:t>
            </w:r>
          </w:p>
          <w:p w14:paraId="5C287EA9" w14:textId="77777777" w:rsidR="006F42B3" w:rsidRPr="008D296F" w:rsidRDefault="006F42B3" w:rsidP="00C33D2A">
            <w:pPr>
              <w:ind w:right="829"/>
              <w:jc w:val="both"/>
              <w:rPr>
                <w:b/>
              </w:rPr>
            </w:pPr>
            <w:r w:rsidRPr="008D296F">
              <w:rPr>
                <w:b/>
              </w:rPr>
              <w:t>Objetivo General:</w:t>
            </w:r>
          </w:p>
          <w:p w14:paraId="188FFAF4" w14:textId="77777777" w:rsidR="006F42B3" w:rsidRPr="009531AA" w:rsidRDefault="006F42B3" w:rsidP="00C33D2A">
            <w:pPr>
              <w:ind w:right="829"/>
              <w:jc w:val="both"/>
            </w:pPr>
            <w:r>
              <w:t>Depurar las aguas residuales e industriales de los sectores enmarcados en el margen norte del Distrito Nacional y el Municipio de Santo Domingo Norte, contribuyendo con la recuperación y saneamiento de los rio Ozama e Isabela.</w:t>
            </w:r>
          </w:p>
          <w:p w14:paraId="669B2925" w14:textId="77777777" w:rsidR="006F42B3" w:rsidRPr="00900903" w:rsidRDefault="006F42B3" w:rsidP="00C33D2A">
            <w:pPr>
              <w:ind w:right="829"/>
              <w:rPr>
                <w:b/>
              </w:rPr>
            </w:pPr>
            <w:r w:rsidRPr="00900903">
              <w:rPr>
                <w:b/>
              </w:rPr>
              <w:t>Objetivos específicos:</w:t>
            </w:r>
          </w:p>
          <w:p w14:paraId="69866DB8" w14:textId="77777777" w:rsidR="006F42B3" w:rsidRPr="00900903" w:rsidRDefault="006F42B3" w:rsidP="00C33D2A">
            <w:pPr>
              <w:pStyle w:val="Prrafodelista"/>
              <w:numPr>
                <w:ilvl w:val="0"/>
                <w:numId w:val="3"/>
              </w:numPr>
              <w:ind w:right="829"/>
              <w:jc w:val="both"/>
              <w:rPr>
                <w:rFonts w:asciiTheme="minorHAnsi" w:hAnsiTheme="minorHAnsi"/>
                <w:sz w:val="22"/>
                <w:szCs w:val="24"/>
              </w:rPr>
            </w:pPr>
            <w:r w:rsidRPr="00900903">
              <w:rPr>
                <w:rFonts w:asciiTheme="minorHAnsi" w:hAnsiTheme="minorHAnsi"/>
                <w:sz w:val="22"/>
                <w:szCs w:val="24"/>
              </w:rPr>
              <w:t>Aumentar la capacidad de tratamiento de las aguas residuales</w:t>
            </w:r>
          </w:p>
          <w:p w14:paraId="652C20A8" w14:textId="77777777" w:rsidR="006F42B3" w:rsidRPr="00900903" w:rsidRDefault="006F42B3" w:rsidP="00C33D2A">
            <w:pPr>
              <w:pStyle w:val="Prrafodelista"/>
              <w:numPr>
                <w:ilvl w:val="0"/>
                <w:numId w:val="3"/>
              </w:numPr>
              <w:ind w:right="829"/>
              <w:jc w:val="both"/>
              <w:rPr>
                <w:rFonts w:asciiTheme="minorHAnsi" w:hAnsiTheme="minorHAnsi"/>
                <w:sz w:val="22"/>
                <w:szCs w:val="24"/>
              </w:rPr>
            </w:pPr>
            <w:r w:rsidRPr="00900903">
              <w:rPr>
                <w:rFonts w:asciiTheme="minorHAnsi" w:hAnsiTheme="minorHAnsi"/>
                <w:sz w:val="22"/>
                <w:szCs w:val="24"/>
              </w:rPr>
              <w:t>Mejorar la calidad de las aguas vertidas en los cuerpos receptores</w:t>
            </w:r>
          </w:p>
          <w:p w14:paraId="68EDADB0" w14:textId="122162B6" w:rsidR="006F42B3" w:rsidRDefault="006F42B3" w:rsidP="00C33D2A">
            <w:pPr>
              <w:pStyle w:val="Prrafodelista"/>
              <w:numPr>
                <w:ilvl w:val="0"/>
                <w:numId w:val="3"/>
              </w:numPr>
              <w:ind w:right="829"/>
              <w:jc w:val="both"/>
              <w:rPr>
                <w:rFonts w:asciiTheme="minorHAnsi" w:hAnsiTheme="minorHAnsi"/>
                <w:sz w:val="22"/>
                <w:szCs w:val="24"/>
              </w:rPr>
            </w:pPr>
            <w:r w:rsidRPr="00900903">
              <w:rPr>
                <w:rFonts w:asciiTheme="minorHAnsi" w:hAnsiTheme="minorHAnsi"/>
                <w:sz w:val="22"/>
                <w:szCs w:val="24"/>
              </w:rPr>
              <w:t xml:space="preserve">Minimizar los impactos ambientales </w:t>
            </w:r>
          </w:p>
          <w:p w14:paraId="012D1EEB" w14:textId="00C85430" w:rsidR="006F42B3" w:rsidRPr="000A617E" w:rsidRDefault="002306E3" w:rsidP="002306E3">
            <w:pPr>
              <w:pStyle w:val="Prrafodelista"/>
              <w:numPr>
                <w:ilvl w:val="0"/>
                <w:numId w:val="3"/>
              </w:numPr>
              <w:ind w:right="829"/>
              <w:jc w:val="both"/>
              <w:rPr>
                <w:b/>
                <w:bCs/>
              </w:rPr>
            </w:pPr>
            <w:r w:rsidRPr="002306E3">
              <w:rPr>
                <w:rFonts w:asciiTheme="minorHAnsi" w:hAnsiTheme="minorHAnsi"/>
                <w:sz w:val="22"/>
                <w:szCs w:val="24"/>
              </w:rPr>
              <w:t>Disminución de las enfermedades provocadas por contaminación hídrica</w:t>
            </w:r>
          </w:p>
        </w:tc>
      </w:tr>
      <w:tr w:rsidR="006F42B3" w:rsidRPr="000A617E" w14:paraId="7709DDCC" w14:textId="77777777" w:rsidTr="00C33D2A">
        <w:tc>
          <w:tcPr>
            <w:tcW w:w="8411" w:type="dxa"/>
          </w:tcPr>
          <w:p w14:paraId="371D3869" w14:textId="77777777" w:rsidR="006F42B3" w:rsidRPr="000A617E" w:rsidRDefault="006F42B3" w:rsidP="00C33D2A">
            <w:pPr>
              <w:jc w:val="both"/>
              <w:rPr>
                <w:b/>
                <w:bCs/>
              </w:rPr>
            </w:pPr>
            <w:r w:rsidRPr="000A617E">
              <w:rPr>
                <w:b/>
                <w:bCs/>
              </w:rPr>
              <w:t xml:space="preserve">Población beneficiaria: </w:t>
            </w:r>
            <w:r>
              <w:rPr>
                <w:bCs/>
              </w:rPr>
              <w:t xml:space="preserve">465,527 </w:t>
            </w:r>
            <w:r>
              <w:t>habitantes</w:t>
            </w:r>
          </w:p>
        </w:tc>
      </w:tr>
      <w:tr w:rsidR="006F42B3" w:rsidRPr="000A617E" w14:paraId="19A1D578" w14:textId="77777777" w:rsidTr="00C33D2A">
        <w:tc>
          <w:tcPr>
            <w:tcW w:w="8411" w:type="dxa"/>
          </w:tcPr>
          <w:p w14:paraId="508ECA27" w14:textId="77777777" w:rsidR="006F42B3" w:rsidRDefault="006F42B3" w:rsidP="00C33D2A">
            <w:pPr>
              <w:jc w:val="both"/>
              <w:rPr>
                <w:b/>
                <w:bCs/>
              </w:rPr>
            </w:pPr>
            <w:r>
              <w:rPr>
                <w:b/>
                <w:bCs/>
              </w:rPr>
              <w:t>Sectores Beneficiados:</w:t>
            </w:r>
          </w:p>
          <w:p w14:paraId="10EE1B81" w14:textId="77777777" w:rsidR="006F42B3" w:rsidRPr="000A617E" w:rsidRDefault="006F42B3" w:rsidP="00C33D2A">
            <w:pPr>
              <w:jc w:val="both"/>
              <w:rPr>
                <w:b/>
                <w:bCs/>
              </w:rPr>
            </w:pPr>
            <w:r>
              <w:rPr>
                <w:rFonts w:ascii="Calibri" w:eastAsia="Calibri" w:hAnsi="Calibri" w:cs="Times New Roman"/>
                <w:bCs/>
                <w:lang w:val="es-ES"/>
              </w:rPr>
              <w:t xml:space="preserve">Puerto Isabela, Arroyo Hondo, Arroyo Manzano, Los Jardines, </w:t>
            </w:r>
            <w:proofErr w:type="spellStart"/>
            <w:r>
              <w:rPr>
                <w:rFonts w:ascii="Calibri" w:eastAsia="Calibri" w:hAnsi="Calibri" w:cs="Times New Roman"/>
                <w:bCs/>
                <w:lang w:val="es-ES"/>
              </w:rPr>
              <w:t>Paraiso</w:t>
            </w:r>
            <w:proofErr w:type="spellEnd"/>
            <w:r>
              <w:rPr>
                <w:rFonts w:ascii="Calibri" w:eastAsia="Calibri" w:hAnsi="Calibri" w:cs="Times New Roman"/>
                <w:bCs/>
                <w:lang w:val="es-ES"/>
              </w:rPr>
              <w:t xml:space="preserve">, San Diego, </w:t>
            </w:r>
            <w:proofErr w:type="spellStart"/>
            <w:r>
              <w:rPr>
                <w:rFonts w:ascii="Calibri" w:eastAsia="Calibri" w:hAnsi="Calibri" w:cs="Times New Roman"/>
                <w:bCs/>
                <w:lang w:val="es-ES"/>
              </w:rPr>
              <w:t>Cajuilito</w:t>
            </w:r>
            <w:proofErr w:type="spellEnd"/>
            <w:r>
              <w:rPr>
                <w:rFonts w:ascii="Calibri" w:eastAsia="Calibri" w:hAnsi="Calibri" w:cs="Times New Roman"/>
                <w:bCs/>
                <w:lang w:val="es-ES"/>
              </w:rPr>
              <w:t xml:space="preserve">, Cercadillo, Duquesa, </w:t>
            </w:r>
            <w:proofErr w:type="spellStart"/>
            <w:r>
              <w:rPr>
                <w:rFonts w:ascii="Calibri" w:eastAsia="Calibri" w:hAnsi="Calibri" w:cs="Times New Roman"/>
                <w:bCs/>
                <w:lang w:val="es-ES"/>
              </w:rPr>
              <w:t>Jacagua</w:t>
            </w:r>
            <w:proofErr w:type="spellEnd"/>
            <w:r>
              <w:rPr>
                <w:rFonts w:ascii="Calibri" w:eastAsia="Calibri" w:hAnsi="Calibri" w:cs="Times New Roman"/>
                <w:bCs/>
                <w:lang w:val="es-ES"/>
              </w:rPr>
              <w:t xml:space="preserve">, Las Hormigas, Licey, Los Casabes, A mor de dios, Mata San Juan, </w:t>
            </w:r>
            <w:proofErr w:type="spellStart"/>
            <w:r>
              <w:rPr>
                <w:rFonts w:ascii="Calibri" w:eastAsia="Calibri" w:hAnsi="Calibri" w:cs="Times New Roman"/>
                <w:bCs/>
                <w:lang w:val="es-ES"/>
              </w:rPr>
              <w:t>Manceso</w:t>
            </w:r>
            <w:proofErr w:type="spellEnd"/>
            <w:r>
              <w:rPr>
                <w:rFonts w:ascii="Calibri" w:eastAsia="Calibri" w:hAnsi="Calibri" w:cs="Times New Roman"/>
                <w:bCs/>
                <w:lang w:val="es-ES"/>
              </w:rPr>
              <w:t xml:space="preserve">, Mata Gorda, </w:t>
            </w:r>
            <w:proofErr w:type="spellStart"/>
            <w:r>
              <w:rPr>
                <w:rFonts w:ascii="Calibri" w:eastAsia="Calibri" w:hAnsi="Calibri" w:cs="Times New Roman"/>
                <w:bCs/>
                <w:lang w:val="es-ES"/>
              </w:rPr>
              <w:t>Rincon</w:t>
            </w:r>
            <w:proofErr w:type="spellEnd"/>
            <w:r>
              <w:rPr>
                <w:rFonts w:ascii="Calibri" w:eastAsia="Calibri" w:hAnsi="Calibri" w:cs="Times New Roman"/>
                <w:bCs/>
                <w:lang w:val="es-ES"/>
              </w:rPr>
              <w:t xml:space="preserve">, Capotillo, Cristo Rey, La Agustina, La Fe, La Zurza, </w:t>
            </w:r>
            <w:proofErr w:type="spellStart"/>
            <w:r>
              <w:rPr>
                <w:rFonts w:ascii="Calibri" w:eastAsia="Calibri" w:hAnsi="Calibri" w:cs="Times New Roman"/>
                <w:bCs/>
                <w:lang w:val="es-ES"/>
              </w:rPr>
              <w:t>Luperon</w:t>
            </w:r>
            <w:proofErr w:type="spellEnd"/>
            <w:r>
              <w:rPr>
                <w:rFonts w:ascii="Calibri" w:eastAsia="Calibri" w:hAnsi="Calibri" w:cs="Times New Roman"/>
                <w:bCs/>
                <w:lang w:val="es-ES"/>
              </w:rPr>
              <w:t xml:space="preserve">, Villa Consuelo, Villa Juana,  Villas </w:t>
            </w:r>
            <w:proofErr w:type="spellStart"/>
            <w:r>
              <w:rPr>
                <w:rFonts w:ascii="Calibri" w:eastAsia="Calibri" w:hAnsi="Calibri" w:cs="Times New Roman"/>
                <w:bCs/>
                <w:lang w:val="es-ES"/>
              </w:rPr>
              <w:t>Agricolas</w:t>
            </w:r>
            <w:proofErr w:type="spellEnd"/>
            <w:r>
              <w:rPr>
                <w:rFonts w:ascii="Calibri" w:eastAsia="Calibri" w:hAnsi="Calibri" w:cs="Times New Roman"/>
                <w:bCs/>
                <w:lang w:val="es-ES"/>
              </w:rPr>
              <w:t xml:space="preserve">, Los </w:t>
            </w:r>
            <w:proofErr w:type="spellStart"/>
            <w:r>
              <w:rPr>
                <w:rFonts w:ascii="Calibri" w:eastAsia="Calibri" w:hAnsi="Calibri" w:cs="Times New Roman"/>
                <w:bCs/>
                <w:lang w:val="es-ES"/>
              </w:rPr>
              <w:t>Rios</w:t>
            </w:r>
            <w:proofErr w:type="spellEnd"/>
            <w:r>
              <w:rPr>
                <w:rFonts w:ascii="Calibri" w:eastAsia="Calibri" w:hAnsi="Calibri" w:cs="Times New Roman"/>
                <w:bCs/>
                <w:lang w:val="es-ES"/>
              </w:rPr>
              <w:t xml:space="preserve">, Palma Real, </w:t>
            </w:r>
            <w:proofErr w:type="spellStart"/>
            <w:r>
              <w:rPr>
                <w:rFonts w:ascii="Calibri" w:eastAsia="Calibri" w:hAnsi="Calibri" w:cs="Times New Roman"/>
                <w:bCs/>
                <w:lang w:val="es-ES"/>
              </w:rPr>
              <w:t>Guaricano</w:t>
            </w:r>
            <w:proofErr w:type="spellEnd"/>
            <w:r>
              <w:rPr>
                <w:rFonts w:ascii="Calibri" w:eastAsia="Calibri" w:hAnsi="Calibri" w:cs="Times New Roman"/>
                <w:bCs/>
                <w:lang w:val="es-ES"/>
              </w:rPr>
              <w:t>, Sabana Perdida, Villa Mella, Enriquillo, Los Frailes, Carlos Alvarez, Mata Los Indios</w:t>
            </w:r>
          </w:p>
        </w:tc>
      </w:tr>
    </w:tbl>
    <w:p w14:paraId="01843989" w14:textId="688D5352" w:rsidR="00826998" w:rsidRDefault="00826998"/>
    <w:p w14:paraId="10C25E30" w14:textId="0BA41269" w:rsidR="00826998" w:rsidRDefault="00826998"/>
    <w:p w14:paraId="3062F7C0" w14:textId="77777777" w:rsidR="00826998" w:rsidRDefault="00826998"/>
    <w:p w14:paraId="621EB821" w14:textId="4F8ABE93" w:rsidR="00A06DE0" w:rsidRDefault="00A06DE0"/>
    <w:p w14:paraId="767EE78E" w14:textId="5CCA0190" w:rsidR="00A06DE0" w:rsidRDefault="00A06DE0"/>
    <w:sectPr w:rsidR="00A06D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1F45" w14:textId="77777777" w:rsidR="005C03F8" w:rsidRDefault="005C03F8" w:rsidP="00EF16E3">
      <w:pPr>
        <w:spacing w:after="0" w:line="240" w:lineRule="auto"/>
      </w:pPr>
      <w:r>
        <w:separator/>
      </w:r>
    </w:p>
  </w:endnote>
  <w:endnote w:type="continuationSeparator" w:id="0">
    <w:p w14:paraId="3D2C0C33" w14:textId="77777777" w:rsidR="005C03F8" w:rsidRDefault="005C03F8" w:rsidP="00E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F522" w14:textId="77777777" w:rsidR="00EF16E3" w:rsidRDefault="00EF16E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ED1EE09" w14:textId="77777777" w:rsidR="00EF16E3" w:rsidRDefault="00EF1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0E032" w14:textId="77777777" w:rsidR="005C03F8" w:rsidRDefault="005C03F8" w:rsidP="00EF16E3">
      <w:pPr>
        <w:spacing w:after="0" w:line="240" w:lineRule="auto"/>
      </w:pPr>
      <w:r>
        <w:separator/>
      </w:r>
    </w:p>
  </w:footnote>
  <w:footnote w:type="continuationSeparator" w:id="0">
    <w:p w14:paraId="4A9A4772" w14:textId="77777777" w:rsidR="005C03F8" w:rsidRDefault="005C03F8" w:rsidP="00EF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0" w:type="dxa"/>
      <w:tblCellMar>
        <w:left w:w="70" w:type="dxa"/>
        <w:right w:w="70" w:type="dxa"/>
      </w:tblCellMar>
      <w:tblLook w:val="04A0" w:firstRow="1" w:lastRow="0" w:firstColumn="1" w:lastColumn="0" w:noHBand="0" w:noVBand="1"/>
    </w:tblPr>
    <w:tblGrid>
      <w:gridCol w:w="8900"/>
    </w:tblGrid>
    <w:tr w:rsidR="00EF16E3" w:rsidRPr="00687F62" w14:paraId="7C2EAB4E" w14:textId="77777777" w:rsidTr="00EF16E3">
      <w:trPr>
        <w:trHeight w:val="540"/>
      </w:trPr>
      <w:tc>
        <w:tcPr>
          <w:tcW w:w="8900" w:type="dxa"/>
          <w:tcBorders>
            <w:top w:val="nil"/>
            <w:left w:val="nil"/>
            <w:bottom w:val="nil"/>
            <w:right w:val="nil"/>
          </w:tcBorders>
          <w:shd w:val="clear" w:color="auto" w:fill="auto"/>
          <w:noWrap/>
          <w:vAlign w:val="bottom"/>
          <w:hideMark/>
        </w:tcPr>
        <w:p w14:paraId="7D7A7308" w14:textId="77777777" w:rsidR="00EF16E3" w:rsidRDefault="00EF16E3" w:rsidP="00EF16E3">
          <w:pPr>
            <w:spacing w:after="0" w:line="240" w:lineRule="auto"/>
            <w:jc w:val="center"/>
            <w:rPr>
              <w:rFonts w:ascii="Arial Black" w:eastAsia="Times New Roman" w:hAnsi="Arial Black" w:cs="Calibri"/>
              <w:b/>
              <w:bCs/>
              <w:sz w:val="18"/>
              <w:szCs w:val="18"/>
              <w:lang w:eastAsia="es-DO"/>
            </w:rPr>
          </w:pPr>
          <w:r w:rsidRPr="00687F62">
            <w:rPr>
              <w:rFonts w:ascii="Arial Black" w:eastAsia="Times New Roman" w:hAnsi="Arial Black" w:cs="Calibri"/>
              <w:b/>
              <w:bCs/>
              <w:sz w:val="18"/>
              <w:szCs w:val="18"/>
              <w:lang w:eastAsia="es-DO"/>
            </w:rPr>
            <w:t>CORPORACION DEL ACUEDUCTO Y ALCANTAILLADO DE SANTO DOMINGO</w:t>
          </w:r>
        </w:p>
        <w:p w14:paraId="4D740AC8" w14:textId="77777777" w:rsidR="00EF16E3" w:rsidRDefault="00EF16E3" w:rsidP="00EF16E3">
          <w:pPr>
            <w:spacing w:after="0" w:line="240" w:lineRule="auto"/>
            <w:jc w:val="center"/>
            <w:rPr>
              <w:rFonts w:ascii="Arial Black" w:eastAsia="Times New Roman" w:hAnsi="Arial Black" w:cs="Calibri"/>
              <w:b/>
              <w:bCs/>
              <w:lang w:eastAsia="es-DO"/>
            </w:rPr>
          </w:pPr>
          <w:r w:rsidRPr="00687F62">
            <w:rPr>
              <w:rFonts w:ascii="Arial Black" w:eastAsia="Times New Roman" w:hAnsi="Arial Black" w:cs="Calibri"/>
              <w:b/>
              <w:bCs/>
              <w:lang w:eastAsia="es-DO"/>
            </w:rPr>
            <w:t>(CAASD)</w:t>
          </w:r>
        </w:p>
        <w:p w14:paraId="735B75FB" w14:textId="77777777" w:rsidR="00EF16E3" w:rsidRDefault="00EF16E3" w:rsidP="00EF16E3">
          <w:pPr>
            <w:spacing w:after="0" w:line="240" w:lineRule="auto"/>
            <w:jc w:val="center"/>
            <w:rPr>
              <w:rFonts w:ascii="Calibri" w:eastAsia="Times New Roman" w:hAnsi="Calibri" w:cs="Calibri"/>
              <w:i/>
              <w:iCs/>
              <w:color w:val="000000"/>
              <w:sz w:val="24"/>
              <w:szCs w:val="24"/>
              <w:lang w:eastAsia="es-DO"/>
            </w:rPr>
          </w:pPr>
          <w:r w:rsidRPr="00687F62">
            <w:rPr>
              <w:rFonts w:ascii="Calibri" w:eastAsia="Times New Roman" w:hAnsi="Calibri" w:cs="Calibri"/>
              <w:i/>
              <w:iCs/>
              <w:color w:val="000000"/>
              <w:sz w:val="24"/>
              <w:szCs w:val="24"/>
              <w:lang w:eastAsia="es-DO"/>
            </w:rPr>
            <w:t>Dirección de Planificación</w:t>
          </w:r>
          <w:r>
            <w:rPr>
              <w:rFonts w:ascii="Calibri" w:eastAsia="Times New Roman" w:hAnsi="Calibri" w:cs="Calibri"/>
              <w:i/>
              <w:iCs/>
              <w:color w:val="000000"/>
              <w:sz w:val="24"/>
              <w:szCs w:val="24"/>
              <w:lang w:eastAsia="es-DO"/>
            </w:rPr>
            <w:t xml:space="preserve"> y Desarrollo</w:t>
          </w:r>
        </w:p>
        <w:p w14:paraId="5820C4E7" w14:textId="136DF477" w:rsidR="00EF16E3" w:rsidRPr="00687F62" w:rsidRDefault="00EF16E3" w:rsidP="00EF16E3">
          <w:pPr>
            <w:spacing w:after="0" w:line="240" w:lineRule="auto"/>
            <w:jc w:val="center"/>
            <w:rPr>
              <w:rFonts w:ascii="Arial Black" w:eastAsia="Times New Roman" w:hAnsi="Arial Black" w:cs="Calibri"/>
              <w:b/>
              <w:bCs/>
              <w:sz w:val="18"/>
              <w:szCs w:val="18"/>
              <w:lang w:eastAsia="es-DO"/>
            </w:rPr>
          </w:pPr>
          <w:r>
            <w:rPr>
              <w:rFonts w:ascii="Calibri" w:eastAsia="Times New Roman" w:hAnsi="Calibri" w:cs="Calibri"/>
              <w:i/>
              <w:iCs/>
              <w:color w:val="000000"/>
              <w:sz w:val="24"/>
              <w:szCs w:val="24"/>
              <w:lang w:eastAsia="es-DO"/>
            </w:rPr>
            <w:t xml:space="preserve">DESCRIPCIÓN DE LOS PROYECTOS </w:t>
          </w:r>
        </w:p>
      </w:tc>
    </w:tr>
  </w:tbl>
  <w:p w14:paraId="709CD660" w14:textId="36338DF5" w:rsidR="00EF16E3" w:rsidRDefault="00EF16E3">
    <w:pPr>
      <w:pStyle w:val="Encabezado"/>
    </w:pPr>
    <w:r w:rsidRPr="00687F62">
      <w:rPr>
        <w:rFonts w:ascii="Calibri" w:eastAsia="Times New Roman" w:hAnsi="Calibri" w:cs="Calibri"/>
        <w:noProof/>
        <w:color w:val="000000"/>
        <w:lang w:eastAsia="es-DO"/>
      </w:rPr>
      <w:drawing>
        <wp:anchor distT="0" distB="0" distL="114300" distR="114300" simplePos="0" relativeHeight="251659264" behindDoc="0" locked="0" layoutInCell="1" allowOverlap="1" wp14:anchorId="30CDEAF5" wp14:editId="30AD3D2C">
          <wp:simplePos x="0" y="0"/>
          <wp:positionH relativeFrom="column">
            <wp:posOffset>-461010</wp:posOffset>
          </wp:positionH>
          <wp:positionV relativeFrom="paragraph">
            <wp:posOffset>-708025</wp:posOffset>
          </wp:positionV>
          <wp:extent cx="581025" cy="771525"/>
          <wp:effectExtent l="0" t="0" r="9525" b="9525"/>
          <wp:wrapNone/>
          <wp:docPr id="2" name="Imagen 2" descr="http://cdn4.hoy.com.do/wp-content/uploads/2013/12/caasd-1.jpg">
            <a:extLst xmlns:a="http://schemas.openxmlformats.org/drawingml/2006/main">
              <a:ext uri="{FF2B5EF4-FFF2-40B4-BE49-F238E27FC236}">
                <a16:creationId xmlns:a16="http://schemas.microsoft.com/office/drawing/2014/main" id="{CABAD35F-8950-4E54-92B4-C6C6C6BD13BA}"/>
              </a:ext>
            </a:extLst>
          </wp:docPr>
          <wp:cNvGraphicFramePr/>
          <a:graphic xmlns:a="http://schemas.openxmlformats.org/drawingml/2006/main">
            <a:graphicData uri="http://schemas.openxmlformats.org/drawingml/2006/picture">
              <pic:pic xmlns:pic="http://schemas.openxmlformats.org/drawingml/2006/picture">
                <pic:nvPicPr>
                  <pic:cNvPr id="2" name="1 Imagen" descr="http://cdn4.hoy.com.do/wp-content/uploads/2013/12/caasd-1.jpg">
                    <a:extLst>
                      <a:ext uri="{FF2B5EF4-FFF2-40B4-BE49-F238E27FC236}">
                        <a16:creationId xmlns:a16="http://schemas.microsoft.com/office/drawing/2014/main" id="{CABAD35F-8950-4E54-92B4-C6C6C6BD13B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61B1"/>
    <w:multiLevelType w:val="hybridMultilevel"/>
    <w:tmpl w:val="43C402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BEC7FA4"/>
    <w:multiLevelType w:val="hybridMultilevel"/>
    <w:tmpl w:val="2C5C3514"/>
    <w:lvl w:ilvl="0" w:tplc="1C0A0001">
      <w:start w:val="1"/>
      <w:numFmt w:val="bullet"/>
      <w:lvlText w:val=""/>
      <w:lvlJc w:val="left"/>
      <w:pPr>
        <w:ind w:left="360" w:hanging="360"/>
      </w:pPr>
      <w:rPr>
        <w:rFonts w:ascii="Symbol" w:hAnsi="Symbol"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15:restartNumberingAfterBreak="0">
    <w:nsid w:val="5E0D7433"/>
    <w:multiLevelType w:val="hybridMultilevel"/>
    <w:tmpl w:val="4574D3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F"/>
    <w:rsid w:val="0001357C"/>
    <w:rsid w:val="001268DE"/>
    <w:rsid w:val="001348AB"/>
    <w:rsid w:val="001B7139"/>
    <w:rsid w:val="002306E3"/>
    <w:rsid w:val="00367C92"/>
    <w:rsid w:val="00410D06"/>
    <w:rsid w:val="00545025"/>
    <w:rsid w:val="00553EBA"/>
    <w:rsid w:val="005637F5"/>
    <w:rsid w:val="005C03F8"/>
    <w:rsid w:val="006461EC"/>
    <w:rsid w:val="006F42B3"/>
    <w:rsid w:val="00795AC3"/>
    <w:rsid w:val="007B789F"/>
    <w:rsid w:val="00826998"/>
    <w:rsid w:val="00874617"/>
    <w:rsid w:val="00876394"/>
    <w:rsid w:val="008D296F"/>
    <w:rsid w:val="0091163A"/>
    <w:rsid w:val="009E1373"/>
    <w:rsid w:val="00A06DE0"/>
    <w:rsid w:val="00A7480F"/>
    <w:rsid w:val="00B83050"/>
    <w:rsid w:val="00BF3909"/>
    <w:rsid w:val="00C479A0"/>
    <w:rsid w:val="00C95866"/>
    <w:rsid w:val="00D72F17"/>
    <w:rsid w:val="00DC158F"/>
    <w:rsid w:val="00EF16E3"/>
    <w:rsid w:val="00F546E2"/>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4A31"/>
  <w15:chartTrackingRefBased/>
  <w15:docId w15:val="{6D17F147-7155-40B7-A66A-8F799DA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2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96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EF1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6E3"/>
  </w:style>
  <w:style w:type="paragraph" w:styleId="Piedepgina">
    <w:name w:val="footer"/>
    <w:basedOn w:val="Normal"/>
    <w:link w:val="PiedepginaCar"/>
    <w:uiPriority w:val="99"/>
    <w:unhideWhenUsed/>
    <w:rsid w:val="00EF1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6E3"/>
  </w:style>
  <w:style w:type="character" w:styleId="Textodelmarcadordeposicin">
    <w:name w:val="Placeholder Text"/>
    <w:basedOn w:val="Fuentedeprrafopredeter"/>
    <w:uiPriority w:val="99"/>
    <w:semiHidden/>
    <w:rsid w:val="002306E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 Polanco Albuerne</dc:creator>
  <cp:keywords/>
  <dc:description/>
  <cp:lastModifiedBy>Sergio M. Polanco Albuerne</cp:lastModifiedBy>
  <cp:revision>7</cp:revision>
  <dcterms:created xsi:type="dcterms:W3CDTF">2018-05-25T18:25:00Z</dcterms:created>
  <dcterms:modified xsi:type="dcterms:W3CDTF">2019-04-09T16:13:00Z</dcterms:modified>
</cp:coreProperties>
</file>