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D1" w:rsidRDefault="005E6BD1" w:rsidP="00BE1D61">
      <w:pPr>
        <w:jc w:val="center"/>
      </w:pPr>
      <w:bookmarkStart w:id="0" w:name="_Toc185953144"/>
      <w:bookmarkStart w:id="1" w:name="_Toc410128602"/>
    </w:p>
    <w:p w:rsidR="00BE1D61" w:rsidRDefault="00BE1D61" w:rsidP="00BE1D61">
      <w:pPr>
        <w:jc w:val="center"/>
      </w:pPr>
      <w:r>
        <w:rPr>
          <w:rFonts w:ascii="Palatino Linotype" w:hAnsi="Palatino Linotype" w:cs="Arial"/>
          <w:noProof/>
          <w:lang w:eastAsia="es-DO"/>
        </w:rPr>
        <w:drawing>
          <wp:inline distT="0" distB="0" distL="0" distR="0" wp14:anchorId="32D53684" wp14:editId="3899239F">
            <wp:extent cx="678815" cy="805815"/>
            <wp:effectExtent l="0" t="0" r="6985" b="0"/>
            <wp:docPr id="1" name="Imagen 1" descr="Descripción: 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_caasd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61" w:rsidRPr="003B6265" w:rsidRDefault="00BE1D61" w:rsidP="00BE1D61">
      <w:pPr>
        <w:jc w:val="center"/>
        <w:rPr>
          <w:b/>
        </w:rPr>
      </w:pPr>
      <w:r w:rsidRPr="003B6265">
        <w:rPr>
          <w:b/>
          <w:sz w:val="32"/>
        </w:rPr>
        <w:t>Corporación del Acueducto y Alcantarillado de Santo Domingo</w:t>
      </w:r>
    </w:p>
    <w:p w:rsidR="00BE1D61" w:rsidRDefault="00BE1D61" w:rsidP="00BE1D61">
      <w:pPr>
        <w:jc w:val="center"/>
      </w:pPr>
    </w:p>
    <w:p w:rsidR="00BE1D61" w:rsidRDefault="00BE1D61" w:rsidP="00BE1D61">
      <w:pPr>
        <w:jc w:val="center"/>
        <w:rPr>
          <w:rFonts w:ascii="Arial Narrow" w:hAnsi="Arial Narrow"/>
        </w:rPr>
      </w:pPr>
      <w:r w:rsidRPr="001C385C">
        <w:rPr>
          <w:rFonts w:ascii="Arial Narrow" w:hAnsi="Arial Narrow"/>
        </w:rPr>
        <w:t>Enmienda No</w:t>
      </w:r>
      <w:r>
        <w:rPr>
          <w:rFonts w:ascii="Arial Narrow" w:hAnsi="Arial Narrow"/>
        </w:rPr>
        <w:t>.</w:t>
      </w:r>
      <w:r w:rsidRPr="001C385C">
        <w:rPr>
          <w:rFonts w:ascii="Arial Narrow" w:hAnsi="Arial Narrow"/>
        </w:rPr>
        <w:t xml:space="preserve"> </w:t>
      </w:r>
      <w:r w:rsidR="00846FE2">
        <w:rPr>
          <w:rFonts w:ascii="Arial Narrow" w:hAnsi="Arial Narrow"/>
        </w:rPr>
        <w:t>2</w:t>
      </w:r>
    </w:p>
    <w:p w:rsidR="00E3089D" w:rsidRDefault="00E3089D" w:rsidP="00BE1D61">
      <w:pPr>
        <w:jc w:val="center"/>
        <w:rPr>
          <w:rFonts w:ascii="Arial Narrow" w:hAnsi="Arial Narrow"/>
        </w:rPr>
      </w:pPr>
    </w:p>
    <w:p w:rsidR="00BE1D61" w:rsidRPr="00C078D7" w:rsidRDefault="00846FE2" w:rsidP="00BE1D6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28</w:t>
      </w:r>
      <w:bookmarkStart w:id="2" w:name="_GoBack"/>
      <w:bookmarkEnd w:id="2"/>
      <w:r w:rsidR="00E3089D">
        <w:rPr>
          <w:rFonts w:ascii="Arial Narrow" w:hAnsi="Arial Narrow"/>
        </w:rPr>
        <w:t xml:space="preserve"> de febrero 2017</w:t>
      </w:r>
    </w:p>
    <w:p w:rsidR="00905348" w:rsidRDefault="00905348" w:rsidP="00905348">
      <w:pPr>
        <w:pStyle w:val="Ttulo3"/>
        <w:ind w:left="360"/>
      </w:pPr>
    </w:p>
    <w:p w:rsidR="00E3089D" w:rsidRPr="00E3089D" w:rsidRDefault="00E3089D" w:rsidP="00E3089D"/>
    <w:p w:rsidR="00DB0D86" w:rsidRDefault="00E3089D" w:rsidP="00DB0D86">
      <w:pPr>
        <w:jc w:val="center"/>
      </w:pPr>
      <w:r w:rsidRPr="00E3089D">
        <w:rPr>
          <w:b/>
        </w:rPr>
        <w:t>Trabajos Complementarios de Suministro e Instalación de Tuberías en el Área del Terraplén, Autopista de San Isidro, Acueducto Oriental</w:t>
      </w:r>
    </w:p>
    <w:p w:rsidR="00477F97" w:rsidRDefault="00477F97" w:rsidP="00477F97"/>
    <w:p w:rsidR="00E3089D" w:rsidRPr="00477F97" w:rsidRDefault="00E3089D" w:rsidP="00477F97"/>
    <w:p w:rsidR="00905348" w:rsidRDefault="00477F97" w:rsidP="00DB0D86">
      <w:pPr>
        <w:jc w:val="both"/>
      </w:pPr>
      <w:r>
        <w:t>De conformidad con lo descrito</w:t>
      </w:r>
      <w:r w:rsidRPr="00DB0D86">
        <w:t xml:space="preserve"> en la ley 340-06 sobre Compras y Contrataciones Públicas en su artículo 18 Párrafo III</w:t>
      </w:r>
      <w:r>
        <w:t xml:space="preserve"> </w:t>
      </w:r>
      <w:r w:rsidR="00DB0D86">
        <w:t xml:space="preserve">así como en el </w:t>
      </w:r>
      <w:r>
        <w:t xml:space="preserve">acápite </w:t>
      </w:r>
      <w:r w:rsidR="00DB0D86">
        <w:t>1.26 del Pliego de C</w:t>
      </w:r>
      <w:r>
        <w:t xml:space="preserve">ondiciones </w:t>
      </w:r>
      <w:r w:rsidR="00DB0D86">
        <w:t>Específicas</w:t>
      </w:r>
      <w:r w:rsidR="00C35314">
        <w:t xml:space="preserve"> para la</w:t>
      </w:r>
      <w:r>
        <w:t xml:space="preserve"> </w:t>
      </w:r>
      <w:r w:rsidR="00C35314">
        <w:t>Comparación de Precios</w:t>
      </w:r>
      <w:r>
        <w:t xml:space="preserve"> para l</w:t>
      </w:r>
      <w:r w:rsidR="00C35314">
        <w:t>os</w:t>
      </w:r>
      <w:r>
        <w:t xml:space="preserve"> </w:t>
      </w:r>
      <w:r w:rsidR="00C35314" w:rsidRPr="00C35314">
        <w:t>Trabajos Complementarios de Suministro e Instalación de Tuberías en el Área del Terraplén, Autopista de San Isidro, Acueducto Oriental</w:t>
      </w:r>
      <w:r>
        <w:t xml:space="preserve">, </w:t>
      </w:r>
      <w:r w:rsidR="00DC1F8D">
        <w:t>referencia</w:t>
      </w:r>
      <w:r w:rsidR="00640855">
        <w:t xml:space="preserve"> CAASD-</w:t>
      </w:r>
      <w:r w:rsidR="00C35314">
        <w:t>CP</w:t>
      </w:r>
      <w:r w:rsidR="00640855">
        <w:t>-0</w:t>
      </w:r>
      <w:r w:rsidR="00C35314">
        <w:t>6</w:t>
      </w:r>
      <w:r w:rsidR="00640855">
        <w:t>-201</w:t>
      </w:r>
      <w:r w:rsidR="00C35314">
        <w:t>7</w:t>
      </w:r>
      <w:r w:rsidR="00640855">
        <w:t xml:space="preserve"> </w:t>
      </w:r>
      <w:r w:rsidR="00DB0D86">
        <w:t>el Comité de Compras y Contrataciones de la Corporación del Acueducto y Alcantarillado de Santo Domingo procede a realizar las siguientes modificaciones al referido pliego:</w:t>
      </w:r>
    </w:p>
    <w:p w:rsidR="00DB0D86" w:rsidRDefault="00DB0D86" w:rsidP="00905348"/>
    <w:p w:rsidR="00E3089D" w:rsidRDefault="00905348" w:rsidP="00E3089D">
      <w:r>
        <w:t>Se Modifica el Acápite 2.</w:t>
      </w:r>
      <w:r w:rsidR="00846FE2">
        <w:t>6</w:t>
      </w:r>
      <w:r>
        <w:t xml:space="preserve"> </w:t>
      </w:r>
      <w:r w:rsidR="00846FE2" w:rsidRPr="00846FE2">
        <w:t xml:space="preserve">Cronograma de la Licitación </w:t>
      </w:r>
      <w:r>
        <w:t>para que en lo adelante se lea como sigue:</w:t>
      </w:r>
      <w:bookmarkEnd w:id="0"/>
      <w:bookmarkEnd w:id="1"/>
    </w:p>
    <w:p w:rsidR="00E3089D" w:rsidRDefault="00E3089D" w:rsidP="00E3089D"/>
    <w:p w:rsidR="00846FE2" w:rsidRPr="001A2610" w:rsidRDefault="00846FE2" w:rsidP="00846FE2">
      <w:pPr>
        <w:pStyle w:val="Ttulo3"/>
      </w:pPr>
      <w:bookmarkStart w:id="3" w:name="_Toc410133181"/>
      <w:r w:rsidRPr="001A2610">
        <w:t>2.</w:t>
      </w:r>
      <w:r>
        <w:t>6</w:t>
      </w:r>
      <w:r w:rsidRPr="001A2610">
        <w:t xml:space="preserve"> Cronograma de la Licitación</w:t>
      </w:r>
      <w:r>
        <w:rPr>
          <w:rStyle w:val="Refdenotaalpie"/>
        </w:rPr>
        <w:footnoteReference w:id="1"/>
      </w:r>
      <w:bookmarkEnd w:id="3"/>
    </w:p>
    <w:p w:rsidR="00846FE2" w:rsidRPr="001A2610" w:rsidRDefault="00846FE2" w:rsidP="00846FE2">
      <w:pPr>
        <w:rPr>
          <w:rFonts w:ascii="Arial Narrow" w:hAnsi="Arial Narrow"/>
          <w:lang w:val="es-ES" w:eastAsia="en-US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846FE2" w:rsidRPr="001A2610" w:rsidTr="0089212D">
        <w:trPr>
          <w:trHeight w:val="6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846FE2" w:rsidRPr="001A2610" w:rsidRDefault="00846FE2" w:rsidP="0089212D">
            <w:pPr>
              <w:jc w:val="center"/>
              <w:rPr>
                <w:rFonts w:ascii="Arial Narrow" w:hAnsi="Arial Narrow" w:cs="Arial"/>
                <w:b/>
              </w:rPr>
            </w:pPr>
            <w:r w:rsidRPr="001A2610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846FE2" w:rsidRPr="001A2610" w:rsidRDefault="00846FE2" w:rsidP="0089212D">
            <w:pPr>
              <w:jc w:val="center"/>
              <w:rPr>
                <w:rFonts w:ascii="Arial Narrow" w:hAnsi="Arial Narrow" w:cs="Arial"/>
                <w:b/>
              </w:rPr>
            </w:pPr>
            <w:r w:rsidRPr="001A2610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846FE2" w:rsidRPr="001A2610" w:rsidTr="0089212D">
        <w:trPr>
          <w:trHeight w:val="6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spacing w:before="240"/>
              <w:jc w:val="both"/>
              <w:rPr>
                <w:rFonts w:ascii="Arial Narrow" w:hAnsi="Arial Narrow" w:cs="Arial"/>
                <w:b/>
                <w:lang w:val="es-AR"/>
              </w:rPr>
            </w:pPr>
            <w:r w:rsidRPr="001A2610">
              <w:rPr>
                <w:rFonts w:ascii="Arial Narrow" w:hAnsi="Arial Narrow" w:cs="Arial"/>
                <w:lang w:val="es-AR"/>
              </w:rPr>
              <w:t>Publicación llamado a participar en la  licitación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>21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de </w:t>
            </w:r>
            <w:r>
              <w:rPr>
                <w:rFonts w:ascii="Arial Narrow" w:hAnsi="Arial Narrow" w:cs="Arial"/>
                <w:b/>
                <w:color w:val="990000"/>
              </w:rPr>
              <w:t>febrer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o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52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Período para realizar consultas por parte de los interesados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contextualSpacing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50% del plazo para presentar Ofertas</w:t>
            </w:r>
          </w:p>
          <w:p w:rsidR="00846FE2" w:rsidRPr="001A2610" w:rsidRDefault="00846FE2" w:rsidP="00846FE2">
            <w:pPr>
              <w:ind w:left="360"/>
              <w:contextualSpacing/>
              <w:jc w:val="both"/>
              <w:rPr>
                <w:rFonts w:ascii="Arial Narrow" w:hAnsi="Arial Narrow" w:cs="Arial"/>
              </w:rPr>
            </w:pPr>
            <w:r w:rsidRPr="00A649A7">
              <w:rPr>
                <w:rFonts w:ascii="Arial Narrow" w:hAnsi="Arial Narrow" w:cs="Arial"/>
                <w:b/>
                <w:color w:val="990000"/>
              </w:rPr>
              <w:t xml:space="preserve">Hasta </w:t>
            </w:r>
            <w:r>
              <w:rPr>
                <w:rFonts w:ascii="Arial Narrow" w:hAnsi="Arial Narrow" w:cs="Arial"/>
                <w:b/>
                <w:color w:val="990000"/>
              </w:rPr>
              <w:t>2</w:t>
            </w:r>
            <w:r>
              <w:rPr>
                <w:rFonts w:ascii="Arial Narrow" w:hAnsi="Arial Narrow" w:cs="Arial"/>
                <w:b/>
                <w:color w:val="990000"/>
              </w:rPr>
              <w:t>8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de </w:t>
            </w:r>
            <w:r w:rsidRPr="003618C4">
              <w:rPr>
                <w:rFonts w:ascii="Arial Narrow" w:hAnsi="Arial Narrow" w:cs="Arial"/>
                <w:b/>
                <w:color w:val="990000"/>
              </w:rPr>
              <w:t>febrero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70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Plazo para emitir respuesta por parte del Comité de Compras y Contrataciones, mediante circulares o enmiendas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contextualSpacing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 más allá de la fecha que signifique el</w:t>
            </w:r>
            <w:r w:rsidRPr="001A2610">
              <w:rPr>
                <w:rFonts w:ascii="Arial Narrow" w:hAnsi="Arial Narrow" w:cs="Arial"/>
                <w:b/>
              </w:rPr>
              <w:t xml:space="preserve"> </w:t>
            </w:r>
            <w:r w:rsidRPr="001A2610">
              <w:rPr>
                <w:rFonts w:ascii="Arial Narrow" w:hAnsi="Arial Narrow" w:cs="Arial"/>
              </w:rPr>
              <w:t xml:space="preserve"> 75% del plazo para presentar Ofertas</w:t>
            </w:r>
          </w:p>
          <w:p w:rsidR="00846FE2" w:rsidRPr="001A2610" w:rsidRDefault="00846FE2" w:rsidP="00846FE2">
            <w:pPr>
              <w:ind w:left="360"/>
              <w:contextualSpacing/>
              <w:jc w:val="both"/>
              <w:rPr>
                <w:rFonts w:ascii="Arial Narrow" w:hAnsi="Arial Narrow" w:cs="Arial"/>
                <w:b/>
                <w:color w:val="990000"/>
              </w:rPr>
            </w:pPr>
            <w:r w:rsidRPr="00A649A7">
              <w:rPr>
                <w:rFonts w:ascii="Arial Narrow" w:hAnsi="Arial Narrow" w:cs="Arial"/>
                <w:b/>
                <w:color w:val="990000"/>
              </w:rPr>
              <w:t>Hasta</w:t>
            </w:r>
            <w:r w:rsidRPr="001A2610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03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de </w:t>
            </w:r>
            <w:r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8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  <w:b/>
                <w:bCs/>
              </w:rPr>
              <w:t>Recepción  de Propuestas: “Sobre A” y “Sobre B” y apertura  de “Sobre A” Propuestas Técnicas</w:t>
            </w:r>
            <w:r w:rsidRPr="001A2610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A649A7" w:rsidRDefault="00846FE2" w:rsidP="0089212D">
            <w:pPr>
              <w:ind w:left="360"/>
              <w:jc w:val="both"/>
              <w:rPr>
                <w:rFonts w:ascii="Arial Narrow" w:hAnsi="Arial Narrow" w:cs="Arial"/>
                <w:b/>
                <w:color w:val="990000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>0</w:t>
            </w:r>
            <w:r>
              <w:rPr>
                <w:rFonts w:ascii="Arial Narrow" w:hAnsi="Arial Narrow" w:cs="Arial"/>
                <w:b/>
                <w:color w:val="990000"/>
              </w:rPr>
              <w:t>7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de </w:t>
            </w:r>
            <w:r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  <w:b/>
                <w:color w:val="990000"/>
              </w:rPr>
              <w:t xml:space="preserve">Desde las </w:t>
            </w:r>
            <w:r>
              <w:rPr>
                <w:rFonts w:ascii="Arial Narrow" w:hAnsi="Arial Narrow" w:cs="Arial"/>
                <w:b/>
                <w:color w:val="990000"/>
              </w:rPr>
              <w:t>8:30 AM</w:t>
            </w:r>
            <w:r w:rsidRPr="001A2610">
              <w:rPr>
                <w:rFonts w:ascii="Arial Narrow" w:hAnsi="Arial Narrow" w:cs="Arial"/>
                <w:b/>
                <w:color w:val="990000"/>
              </w:rPr>
              <w:t xml:space="preserve"> hasta las </w:t>
            </w:r>
            <w:r>
              <w:rPr>
                <w:rFonts w:ascii="Arial Narrow" w:hAnsi="Arial Narrow" w:cs="Arial"/>
                <w:b/>
                <w:color w:val="990000"/>
              </w:rPr>
              <w:t>10:00 AM</w:t>
            </w:r>
          </w:p>
        </w:tc>
      </w:tr>
      <w:tr w:rsidR="00846FE2" w:rsidRPr="001A2610" w:rsidTr="0089212D">
        <w:trPr>
          <w:trHeight w:val="103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lastRenderedPageBreak/>
              <w:t>Verificación, Validación y Evaluación contenido de las Propuestas Técnicas “Sobre A”.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Plazo razonable conforme al objeto de la contratación</w:t>
            </w:r>
          </w:p>
          <w:p w:rsidR="00846FE2" w:rsidRPr="00D84669" w:rsidRDefault="00846FE2" w:rsidP="00846FE2">
            <w:pPr>
              <w:ind w:left="360"/>
              <w:jc w:val="both"/>
              <w:rPr>
                <w:rFonts w:ascii="Arial Narrow" w:hAnsi="Arial Narrow" w:cs="Arial"/>
                <w:b/>
                <w:color w:val="990000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>Hasta 0</w:t>
            </w:r>
            <w:r>
              <w:rPr>
                <w:rFonts w:ascii="Arial Narrow" w:hAnsi="Arial Narrow" w:cs="Arial"/>
                <w:b/>
                <w:color w:val="990000"/>
              </w:rPr>
              <w:t>9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de </w:t>
            </w:r>
            <w:r w:rsidRPr="003618C4"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Notificación de errores u omisiones de naturaleza subsanables.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Plazo razonable conforme al objeto de la    </w:t>
            </w:r>
          </w:p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contratación</w:t>
            </w:r>
          </w:p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>0</w:t>
            </w:r>
            <w:r>
              <w:rPr>
                <w:rFonts w:ascii="Arial Narrow" w:hAnsi="Arial Narrow" w:cs="Arial"/>
                <w:b/>
                <w:color w:val="990000"/>
              </w:rPr>
              <w:t>9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 de 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6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Periodo de subsanación de ofertas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Plazo razonable conforme al objeto de la    </w:t>
            </w:r>
          </w:p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Contratación</w:t>
            </w:r>
          </w:p>
          <w:p w:rsidR="00846FE2" w:rsidRPr="00D84669" w:rsidRDefault="00846FE2" w:rsidP="00846FE2">
            <w:pPr>
              <w:ind w:left="360"/>
              <w:jc w:val="both"/>
              <w:rPr>
                <w:rFonts w:ascii="Arial Narrow" w:hAnsi="Arial Narrow" w:cs="Arial"/>
                <w:b/>
                <w:color w:val="990000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 xml:space="preserve">Hasta el </w:t>
            </w:r>
            <w:r>
              <w:rPr>
                <w:rFonts w:ascii="Arial Narrow" w:hAnsi="Arial Narrow" w:cs="Arial"/>
                <w:b/>
                <w:color w:val="990000"/>
              </w:rPr>
              <w:t>13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 de 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54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Período de Ponderación de Subsanaciones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Plazo razonable conforme al objeto de la contratación</w:t>
            </w:r>
          </w:p>
          <w:p w:rsidR="00846FE2" w:rsidRPr="001A2610" w:rsidRDefault="00846FE2" w:rsidP="00846FE2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>Hasta 13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de </w:t>
            </w:r>
            <w:r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103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Notificación Resultados del Proceso de Subsanación y Oferentes Habilitados para la  presentación de  Propuestas Económicas “Sobre B”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       Plazo razonable conforme al objeto de la         </w:t>
            </w:r>
          </w:p>
          <w:p w:rsidR="00846FE2" w:rsidRPr="001A2610" w:rsidRDefault="00846FE2" w:rsidP="0089212D">
            <w:pPr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       contratación</w:t>
            </w:r>
          </w:p>
          <w:p w:rsidR="00846FE2" w:rsidRPr="001A2610" w:rsidRDefault="00846FE2" w:rsidP="00846FE2">
            <w:pPr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  <w:b/>
                <w:color w:val="990000"/>
              </w:rPr>
              <w:t xml:space="preserve">       </w:t>
            </w:r>
            <w:r>
              <w:rPr>
                <w:rFonts w:ascii="Arial Narrow" w:hAnsi="Arial Narrow" w:cs="Arial"/>
                <w:b/>
                <w:color w:val="990000"/>
              </w:rPr>
              <w:t>13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de </w:t>
            </w:r>
            <w:r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/>
              </w:rPr>
            </w:pPr>
            <w:r w:rsidRPr="001A2610">
              <w:rPr>
                <w:rFonts w:ascii="Arial Narrow" w:hAnsi="Arial Narrow" w:cs="Arial"/>
                <w:b/>
              </w:rPr>
              <w:t>Apertura y lectura de Propuestas   Económicas “Sobre B”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Default="00846FE2" w:rsidP="0089212D">
            <w:pPr>
              <w:ind w:left="360"/>
              <w:jc w:val="both"/>
              <w:rPr>
                <w:rFonts w:ascii="Arial Narrow" w:hAnsi="Arial Narrow" w:cs="Arial"/>
                <w:b/>
                <w:color w:val="990000"/>
              </w:rPr>
            </w:pPr>
            <w:r w:rsidRPr="001A2610">
              <w:rPr>
                <w:rFonts w:ascii="Arial Narrow" w:hAnsi="Arial Narrow" w:cs="Arial"/>
              </w:rPr>
              <w:t>Plazo razonable conforme al objeto de la   contratación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14 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de </w:t>
            </w:r>
            <w:r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2017 </w:t>
            </w:r>
          </w:p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1A2610">
              <w:rPr>
                <w:rFonts w:ascii="Arial Narrow" w:hAnsi="Arial Narrow" w:cs="Arial"/>
              </w:rPr>
              <w:t>A partir de las</w:t>
            </w:r>
            <w:r w:rsidRPr="001A2610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 w:cs="Arial"/>
                <w:b/>
                <w:color w:val="990000"/>
              </w:rPr>
              <w:t>10:00 AM</w:t>
            </w:r>
          </w:p>
        </w:tc>
      </w:tr>
      <w:tr w:rsidR="00846FE2" w:rsidRPr="001A2610" w:rsidTr="0089212D">
        <w:trPr>
          <w:trHeight w:val="5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Evaluación Ofertas Económicas “Sobre B”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Plazo razonable conforme al objeto de la   contratación</w:t>
            </w:r>
          </w:p>
          <w:p w:rsidR="00846FE2" w:rsidRPr="00F01A0B" w:rsidRDefault="00846FE2" w:rsidP="00846FE2">
            <w:pPr>
              <w:ind w:left="360"/>
              <w:jc w:val="both"/>
              <w:rPr>
                <w:rFonts w:ascii="Arial Narrow" w:hAnsi="Arial Narrow" w:cs="Arial"/>
                <w:b/>
                <w:color w:val="990000"/>
              </w:rPr>
            </w:pPr>
            <w:r>
              <w:rPr>
                <w:rFonts w:ascii="Arial Narrow" w:hAnsi="Arial Narrow" w:cs="Arial"/>
                <w:b/>
                <w:color w:val="990000"/>
              </w:rPr>
              <w:t>14</w:t>
            </w:r>
            <w:r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de </w:t>
            </w:r>
            <w:r>
              <w:rPr>
                <w:rFonts w:ascii="Arial Narrow" w:hAnsi="Arial Narrow" w:cs="Arial"/>
                <w:b/>
                <w:color w:val="990000"/>
              </w:rPr>
              <w:t>marzo</w:t>
            </w:r>
            <w:r w:rsidRPr="00A649A7">
              <w:rPr>
                <w:rFonts w:ascii="Arial Narrow" w:hAnsi="Arial Narrow" w:cs="Arial"/>
                <w:b/>
                <w:color w:val="99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990000"/>
              </w:rPr>
              <w:t>2017</w:t>
            </w:r>
          </w:p>
        </w:tc>
      </w:tr>
      <w:tr w:rsidR="00846FE2" w:rsidRPr="001A2610" w:rsidTr="0089212D">
        <w:trPr>
          <w:trHeight w:val="44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F1719B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Con</w:t>
            </w:r>
            <w:r>
              <w:rPr>
                <w:rFonts w:ascii="Arial Narrow" w:hAnsi="Arial Narrow" w:cs="Arial"/>
              </w:rPr>
              <w:t>cluido el proceso de evaluación</w:t>
            </w:r>
          </w:p>
        </w:tc>
      </w:tr>
      <w:tr w:rsidR="00846FE2" w:rsidRPr="001A2610" w:rsidTr="0089212D">
        <w:trPr>
          <w:trHeight w:val="41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F1719B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5 días hábiles a partir del Acto</w:t>
            </w:r>
            <w:r>
              <w:rPr>
                <w:rFonts w:ascii="Arial Narrow" w:hAnsi="Arial Narrow" w:cs="Arial"/>
              </w:rPr>
              <w:t xml:space="preserve"> Administrativo de Adjudicación</w:t>
            </w:r>
          </w:p>
        </w:tc>
      </w:tr>
      <w:tr w:rsidR="00846FE2" w:rsidRPr="001A2610" w:rsidTr="0089212D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Plazo para la constitución de la Garantía Bancaria de Fiel Cumplimiento de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F1719B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Dentro de los siguientes 05 días hábiles, contados a partir  de </w:t>
            </w:r>
            <w:r>
              <w:rPr>
                <w:rFonts w:ascii="Arial Narrow" w:hAnsi="Arial Narrow" w:cs="Arial"/>
              </w:rPr>
              <w:t>la Notificación de Adjudicación</w:t>
            </w:r>
          </w:p>
        </w:tc>
      </w:tr>
      <w:tr w:rsidR="00846FE2" w:rsidRPr="001A2610" w:rsidTr="0089212D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 xml:space="preserve">No mayor a 20 días hábiles contados a partir de </w:t>
            </w:r>
            <w:r>
              <w:rPr>
                <w:rFonts w:ascii="Arial Narrow" w:hAnsi="Arial Narrow" w:cs="Arial"/>
              </w:rPr>
              <w:t>la Notificación de Adjudicación</w:t>
            </w:r>
          </w:p>
        </w:tc>
      </w:tr>
      <w:tr w:rsidR="00846FE2" w:rsidRPr="001A2610" w:rsidTr="0089212D">
        <w:trPr>
          <w:trHeight w:val="75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46FE2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Publicación de los Contratos en el portal  institución y en el portal administrado por el Órgano Rector.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2" w:rsidRPr="001A2610" w:rsidRDefault="00846FE2" w:rsidP="0089212D">
            <w:pPr>
              <w:ind w:left="360"/>
              <w:jc w:val="both"/>
              <w:rPr>
                <w:rFonts w:ascii="Arial Narrow" w:hAnsi="Arial Narrow" w:cs="Arial"/>
              </w:rPr>
            </w:pPr>
            <w:r w:rsidRPr="001A2610">
              <w:rPr>
                <w:rFonts w:ascii="Arial Narrow" w:hAnsi="Arial Narrow" w:cs="Arial"/>
              </w:rPr>
              <w:t>Inmediatamente después de suscritos por las partes</w:t>
            </w:r>
          </w:p>
        </w:tc>
      </w:tr>
    </w:tbl>
    <w:p w:rsidR="00846FE2" w:rsidRDefault="00846FE2" w:rsidP="00E3089D"/>
    <w:sectPr w:rsidR="00846F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5A" w:rsidRDefault="00BF255A" w:rsidP="00956A1B">
      <w:r>
        <w:separator/>
      </w:r>
    </w:p>
  </w:endnote>
  <w:endnote w:type="continuationSeparator" w:id="0">
    <w:p w:rsidR="00BF255A" w:rsidRDefault="00BF255A" w:rsidP="009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5A" w:rsidRDefault="00BF255A" w:rsidP="00956A1B">
      <w:r>
        <w:separator/>
      </w:r>
    </w:p>
  </w:footnote>
  <w:footnote w:type="continuationSeparator" w:id="0">
    <w:p w:rsidR="00BF255A" w:rsidRDefault="00BF255A" w:rsidP="00956A1B">
      <w:r>
        <w:continuationSeparator/>
      </w:r>
    </w:p>
  </w:footnote>
  <w:footnote w:id="1">
    <w:p w:rsidR="00846FE2" w:rsidRPr="00992214" w:rsidRDefault="00846FE2" w:rsidP="00846FE2">
      <w:pPr>
        <w:rPr>
          <w:rFonts w:ascii="Arial Narrow" w:hAnsi="Arial Narrow"/>
          <w:sz w:val="20"/>
        </w:rPr>
      </w:pPr>
      <w:r>
        <w:rPr>
          <w:rStyle w:val="Refdenotaalpie"/>
        </w:rPr>
        <w:footnoteRef/>
      </w:r>
      <w:r>
        <w:t xml:space="preserve"> </w:t>
      </w:r>
      <w:r w:rsidRPr="00992214">
        <w:rPr>
          <w:rFonts w:ascii="Arial Narrow" w:hAnsi="Arial Narrow" w:cs="Arial"/>
          <w:b/>
          <w:sz w:val="20"/>
        </w:rPr>
        <w:t xml:space="preserve">Nota: </w:t>
      </w:r>
      <w:r w:rsidRPr="00992214">
        <w:rPr>
          <w:rFonts w:ascii="Arial Narrow" w:hAnsi="Arial Narrow" w:cs="Arial"/>
          <w:sz w:val="20"/>
        </w:rPr>
        <w:t>Incluir en el cronograma una actividad de reunión técnica o aclaratoria, si procede.</w:t>
      </w:r>
    </w:p>
    <w:p w:rsidR="00846FE2" w:rsidRPr="00992214" w:rsidRDefault="00846FE2" w:rsidP="00846FE2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42300"/>
    <w:multiLevelType w:val="hybridMultilevel"/>
    <w:tmpl w:val="6D5016D2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793"/>
    <w:multiLevelType w:val="hybridMultilevel"/>
    <w:tmpl w:val="10CCB630"/>
    <w:lvl w:ilvl="0" w:tplc="A47842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63E9"/>
    <w:multiLevelType w:val="hybridMultilevel"/>
    <w:tmpl w:val="79C28D32"/>
    <w:lvl w:ilvl="0" w:tplc="55B8E500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4">
    <w:nsid w:val="402B7341"/>
    <w:multiLevelType w:val="multilevel"/>
    <w:tmpl w:val="BADAF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33D1848"/>
    <w:multiLevelType w:val="hybridMultilevel"/>
    <w:tmpl w:val="6038A2DC"/>
    <w:lvl w:ilvl="0" w:tplc="CB844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895152"/>
    <w:multiLevelType w:val="hybridMultilevel"/>
    <w:tmpl w:val="FF503898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48"/>
    <w:rsid w:val="002451FA"/>
    <w:rsid w:val="00477F97"/>
    <w:rsid w:val="004A0F24"/>
    <w:rsid w:val="005E6BD1"/>
    <w:rsid w:val="00640855"/>
    <w:rsid w:val="00662459"/>
    <w:rsid w:val="00702340"/>
    <w:rsid w:val="00846FE2"/>
    <w:rsid w:val="00905348"/>
    <w:rsid w:val="00956A1B"/>
    <w:rsid w:val="0096507B"/>
    <w:rsid w:val="009D7BB0"/>
    <w:rsid w:val="00B748E4"/>
    <w:rsid w:val="00BE1D61"/>
    <w:rsid w:val="00BF255A"/>
    <w:rsid w:val="00C35314"/>
    <w:rsid w:val="00C43EA1"/>
    <w:rsid w:val="00D47FBF"/>
    <w:rsid w:val="00DB0D86"/>
    <w:rsid w:val="00DC1F8D"/>
    <w:rsid w:val="00DD62FF"/>
    <w:rsid w:val="00E3089D"/>
    <w:rsid w:val="00E4150A"/>
    <w:rsid w:val="00F010DE"/>
    <w:rsid w:val="00F8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05348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0534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2459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662459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2459"/>
    <w:pPr>
      <w:ind w:left="72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77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Style6">
    <w:name w:val="Style6"/>
    <w:basedOn w:val="Fuentedeprrafopredeter"/>
    <w:uiPriority w:val="1"/>
    <w:qFormat/>
    <w:rsid w:val="00477F97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BE1D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E1D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BE1D6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D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D6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05348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0534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2459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662459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62459"/>
    <w:pPr>
      <w:ind w:left="72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77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Style6">
    <w:name w:val="Style6"/>
    <w:basedOn w:val="Fuentedeprrafopredeter"/>
    <w:uiPriority w:val="1"/>
    <w:qFormat/>
    <w:rsid w:val="00477F97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6A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A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BE1D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E1D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BE1D6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D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D6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M. Ruiz De Los Santos</dc:creator>
  <cp:lastModifiedBy>Patricia M. Ruiz De Los Santos</cp:lastModifiedBy>
  <cp:revision>2</cp:revision>
  <cp:lastPrinted>2016-11-04T16:10:00Z</cp:lastPrinted>
  <dcterms:created xsi:type="dcterms:W3CDTF">2017-02-28T19:54:00Z</dcterms:created>
  <dcterms:modified xsi:type="dcterms:W3CDTF">2017-02-28T19:54:00Z</dcterms:modified>
</cp:coreProperties>
</file>